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附件3</w:t>
      </w:r>
    </w:p>
    <w:p>
      <w:pPr>
        <w:jc w:val="center"/>
        <w:rPr>
          <w:rFonts w:ascii="黑体" w:eastAsia="黑体"/>
          <w:color w:val="000000" w:themeColor="text1"/>
          <w:sz w:val="44"/>
          <w:szCs w:val="44"/>
        </w:rPr>
      </w:pPr>
      <w:r>
        <w:rPr>
          <w:rFonts w:hint="eastAsia" w:ascii="宋体" w:hAnsi="宋体"/>
          <w:b/>
          <w:color w:val="000000" w:themeColor="text1"/>
          <w:sz w:val="44"/>
          <w:szCs w:val="44"/>
        </w:rPr>
        <w:t>福州市“文化企业十强”考评指标体系</w:t>
      </w:r>
    </w:p>
    <w:tbl>
      <w:tblPr>
        <w:tblStyle w:val="5"/>
        <w:tblpPr w:leftFromText="180" w:rightFromText="180" w:vertAnchor="text" w:horzAnchor="margin" w:tblpXSpec="center" w:tblpY="293"/>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26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Align w:val="center"/>
          </w:tcPr>
          <w:p>
            <w:pPr>
              <w:jc w:val="center"/>
              <w:rPr>
                <w:rFonts w:ascii="黑体" w:eastAsia="黑体"/>
                <w:color w:val="000000"/>
                <w:sz w:val="24"/>
              </w:rPr>
            </w:pPr>
            <w:r>
              <w:rPr>
                <w:rFonts w:hint="eastAsia" w:ascii="黑体" w:eastAsia="黑体"/>
                <w:color w:val="000000"/>
                <w:sz w:val="24"/>
              </w:rPr>
              <w:t>一级</w:t>
            </w:r>
          </w:p>
          <w:p>
            <w:pPr>
              <w:jc w:val="center"/>
              <w:rPr>
                <w:rFonts w:ascii="黑体" w:eastAsia="黑体"/>
                <w:color w:val="000000"/>
                <w:sz w:val="24"/>
              </w:rPr>
            </w:pPr>
            <w:r>
              <w:rPr>
                <w:rFonts w:hint="eastAsia" w:ascii="黑体" w:eastAsia="黑体"/>
                <w:color w:val="000000"/>
                <w:sz w:val="24"/>
              </w:rPr>
              <w:t>指标</w:t>
            </w:r>
          </w:p>
        </w:tc>
        <w:tc>
          <w:tcPr>
            <w:tcW w:w="1260" w:type="dxa"/>
            <w:vAlign w:val="center"/>
          </w:tcPr>
          <w:p>
            <w:pPr>
              <w:jc w:val="center"/>
              <w:rPr>
                <w:rFonts w:ascii="黑体" w:eastAsia="黑体"/>
                <w:color w:val="000000"/>
                <w:sz w:val="24"/>
              </w:rPr>
            </w:pPr>
            <w:r>
              <w:rPr>
                <w:rFonts w:hint="eastAsia" w:ascii="黑体" w:eastAsia="黑体"/>
                <w:color w:val="000000"/>
                <w:sz w:val="24"/>
              </w:rPr>
              <w:t>二级</w:t>
            </w:r>
          </w:p>
          <w:p>
            <w:pPr>
              <w:jc w:val="center"/>
              <w:rPr>
                <w:rFonts w:ascii="黑体" w:eastAsia="黑体"/>
                <w:color w:val="000000"/>
                <w:sz w:val="24"/>
              </w:rPr>
            </w:pPr>
            <w:r>
              <w:rPr>
                <w:rFonts w:hint="eastAsia" w:ascii="黑体" w:eastAsia="黑体"/>
                <w:color w:val="000000"/>
                <w:sz w:val="24"/>
              </w:rPr>
              <w:t>指标</w:t>
            </w:r>
          </w:p>
        </w:tc>
        <w:tc>
          <w:tcPr>
            <w:tcW w:w="5940" w:type="dxa"/>
            <w:vAlign w:val="center"/>
          </w:tcPr>
          <w:p>
            <w:pPr>
              <w:jc w:val="center"/>
              <w:rPr>
                <w:rFonts w:ascii="黑体" w:eastAsia="黑体"/>
                <w:color w:val="000000"/>
                <w:sz w:val="24"/>
              </w:rPr>
            </w:pPr>
            <w:r>
              <w:rPr>
                <w:rFonts w:hint="eastAsia" w:ascii="黑体" w:eastAsia="黑体"/>
                <w:color w:val="000000"/>
                <w:sz w:val="24"/>
              </w:rPr>
              <w:t>量化分值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社会</w:t>
            </w:r>
          </w:p>
          <w:p>
            <w:pPr>
              <w:jc w:val="center"/>
              <w:rPr>
                <w:rFonts w:ascii="仿宋_GB2312" w:eastAsia="仿宋_GB2312"/>
                <w:color w:val="000000"/>
                <w:sz w:val="24"/>
              </w:rPr>
            </w:pPr>
            <w:r>
              <w:rPr>
                <w:rFonts w:hint="eastAsia" w:ascii="仿宋_GB2312" w:eastAsia="仿宋_GB2312"/>
                <w:color w:val="000000"/>
                <w:sz w:val="24"/>
              </w:rPr>
              <w:t>效益</w:t>
            </w:r>
          </w:p>
          <w:p>
            <w:pPr>
              <w:jc w:val="center"/>
              <w:rPr>
                <w:rFonts w:ascii="仿宋_GB2312" w:eastAsia="仿宋_GB2312"/>
                <w:color w:val="000000"/>
                <w:sz w:val="24"/>
              </w:rPr>
            </w:pPr>
            <w:r>
              <w:rPr>
                <w:rFonts w:hint="eastAsia" w:ascii="仿宋_GB2312" w:eastAsia="仿宋_GB2312"/>
                <w:color w:val="000000"/>
                <w:sz w:val="24"/>
              </w:rPr>
              <w:t>50分</w:t>
            </w:r>
          </w:p>
        </w:tc>
        <w:tc>
          <w:tcPr>
            <w:tcW w:w="1260" w:type="dxa"/>
            <w:vAlign w:val="center"/>
          </w:tcPr>
          <w:p>
            <w:pPr>
              <w:jc w:val="center"/>
              <w:rPr>
                <w:rFonts w:ascii="仿宋_GB2312" w:eastAsia="仿宋_GB2312"/>
                <w:color w:val="000000"/>
                <w:sz w:val="24"/>
              </w:rPr>
            </w:pPr>
            <w:r>
              <w:rPr>
                <w:rFonts w:hint="eastAsia" w:ascii="仿宋_GB2312" w:eastAsia="仿宋_GB2312"/>
                <w:color w:val="000000"/>
                <w:sz w:val="24"/>
              </w:rPr>
              <w:t>文化导向</w:t>
            </w:r>
          </w:p>
          <w:p>
            <w:pPr>
              <w:jc w:val="center"/>
              <w:rPr>
                <w:rFonts w:ascii="仿宋_GB2312" w:eastAsia="仿宋_GB2312"/>
                <w:color w:val="000000"/>
                <w:sz w:val="24"/>
              </w:rPr>
            </w:pPr>
            <w:r>
              <w:rPr>
                <w:rFonts w:hint="eastAsia" w:ascii="仿宋_GB2312" w:eastAsia="仿宋_GB2312"/>
                <w:color w:val="000000"/>
                <w:sz w:val="24"/>
              </w:rPr>
              <w:t>10分</w:t>
            </w:r>
          </w:p>
        </w:tc>
        <w:tc>
          <w:tcPr>
            <w:tcW w:w="5940" w:type="dxa"/>
            <w:vAlign w:val="center"/>
          </w:tcPr>
          <w:p>
            <w:pPr>
              <w:rPr>
                <w:rFonts w:ascii="仿宋_GB2312" w:hAnsi="宋体" w:eastAsia="仿宋_GB2312"/>
                <w:color w:val="000000"/>
                <w:sz w:val="24"/>
              </w:rPr>
            </w:pPr>
            <w:r>
              <w:rPr>
                <w:rFonts w:hint="eastAsia" w:ascii="仿宋_GB2312" w:hAnsi="宋体" w:eastAsia="仿宋_GB2312"/>
                <w:color w:val="000000"/>
                <w:sz w:val="24"/>
              </w:rPr>
              <w:t>结合企业的文化产品和服务对弘扬社会主义核心价值观、中华优秀传统文化、红色文化以及闽都文化等的促进作用，给予打分。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continue"/>
            <w:vAlign w:val="center"/>
          </w:tcPr>
          <w:p>
            <w:pPr>
              <w:jc w:val="center"/>
              <w:rPr>
                <w:rFonts w:ascii="仿宋_GB2312" w:eastAsia="仿宋_GB2312"/>
                <w:color w:val="000000"/>
                <w:sz w:val="24"/>
              </w:rPr>
            </w:pPr>
          </w:p>
        </w:tc>
        <w:tc>
          <w:tcPr>
            <w:tcW w:w="1260" w:type="dxa"/>
            <w:vAlign w:val="center"/>
          </w:tcPr>
          <w:p>
            <w:pPr>
              <w:jc w:val="center"/>
              <w:rPr>
                <w:rFonts w:ascii="仿宋_GB2312" w:eastAsia="仿宋_GB2312"/>
                <w:sz w:val="24"/>
              </w:rPr>
            </w:pPr>
            <w:r>
              <w:rPr>
                <w:rFonts w:hint="eastAsia" w:ascii="仿宋_GB2312" w:eastAsia="仿宋_GB2312"/>
                <w:sz w:val="24"/>
              </w:rPr>
              <w:t>公益服务</w:t>
            </w:r>
          </w:p>
          <w:p>
            <w:pPr>
              <w:jc w:val="center"/>
              <w:rPr>
                <w:rFonts w:ascii="仿宋_GB2312" w:eastAsia="仿宋_GB2312"/>
                <w:sz w:val="24"/>
              </w:rPr>
            </w:pPr>
            <w:r>
              <w:rPr>
                <w:rFonts w:hint="eastAsia" w:ascii="仿宋_GB2312" w:eastAsia="仿宋_GB2312"/>
                <w:sz w:val="24"/>
              </w:rPr>
              <w:t>10分</w:t>
            </w:r>
          </w:p>
        </w:tc>
        <w:tc>
          <w:tcPr>
            <w:tcW w:w="5940" w:type="dxa"/>
            <w:vAlign w:val="center"/>
          </w:tcPr>
          <w:p>
            <w:pPr>
              <w:rPr>
                <w:rFonts w:ascii="仿宋_GB2312" w:hAnsi="宋体" w:eastAsia="仿宋_GB2312"/>
                <w:sz w:val="24"/>
              </w:rPr>
            </w:pPr>
            <w:r>
              <w:rPr>
                <w:rFonts w:ascii="仿宋_GB2312" w:hAnsi="宋体" w:eastAsia="仿宋_GB2312"/>
                <w:sz w:val="24"/>
              </w:rPr>
              <w:t>1、企业获得市级以上诚信经营、扶贫助困、捐资助学、</w:t>
            </w:r>
          </w:p>
          <w:p>
            <w:pPr>
              <w:rPr>
                <w:rFonts w:ascii="仿宋_GB2312" w:hAnsi="宋体" w:eastAsia="仿宋_GB2312"/>
                <w:sz w:val="24"/>
              </w:rPr>
            </w:pPr>
            <w:r>
              <w:rPr>
                <w:rFonts w:ascii="仿宋_GB2312" w:hAnsi="宋体" w:eastAsia="仿宋_GB2312"/>
                <w:sz w:val="24"/>
              </w:rPr>
              <w:t xml:space="preserve">   精神文明等公益性的奖项，国家级、省级、市级的</w:t>
            </w:r>
          </w:p>
          <w:p>
            <w:pPr>
              <w:ind w:firstLine="360" w:firstLineChars="150"/>
              <w:rPr>
                <w:rFonts w:ascii="仿宋_GB2312" w:hAnsi="宋体" w:eastAsia="仿宋_GB2312"/>
                <w:sz w:val="24"/>
              </w:rPr>
            </w:pPr>
            <w:r>
              <w:rPr>
                <w:rFonts w:hint="eastAsia" w:ascii="仿宋_GB2312" w:hAnsi="宋体" w:eastAsia="仿宋_GB2312"/>
                <w:sz w:val="24"/>
              </w:rPr>
              <w:t>每个奖项分别可得</w:t>
            </w:r>
            <w:r>
              <w:rPr>
                <w:rFonts w:ascii="仿宋_GB2312" w:hAnsi="宋体" w:eastAsia="仿宋_GB2312"/>
                <w:sz w:val="24"/>
              </w:rPr>
              <w:t>4-5分、2-</w:t>
            </w:r>
            <w:r>
              <w:rPr>
                <w:rFonts w:hint="eastAsia" w:ascii="仿宋_GB2312" w:hAnsi="宋体" w:eastAsia="仿宋_GB2312"/>
                <w:sz w:val="24"/>
              </w:rPr>
              <w:t>3分和</w:t>
            </w:r>
            <w:r>
              <w:rPr>
                <w:rFonts w:ascii="仿宋_GB2312" w:hAnsi="宋体" w:eastAsia="仿宋_GB2312"/>
                <w:sz w:val="24"/>
              </w:rPr>
              <w:t>1分。</w:t>
            </w:r>
          </w:p>
          <w:p>
            <w:pPr>
              <w:rPr>
                <w:rFonts w:ascii="仿宋_GB2312" w:hAnsi="宋体" w:eastAsia="仿宋_GB2312"/>
                <w:sz w:val="24"/>
              </w:rPr>
            </w:pPr>
            <w:r>
              <w:rPr>
                <w:rFonts w:ascii="仿宋_GB2312" w:hAnsi="宋体" w:eastAsia="仿宋_GB2312"/>
                <w:sz w:val="24"/>
              </w:rPr>
              <w:t>2、企业组织或参与各类公益活动（5分）。</w:t>
            </w:r>
          </w:p>
          <w:p>
            <w:pPr>
              <w:rPr>
                <w:rFonts w:ascii="仿宋_GB2312" w:hAnsi="宋体" w:eastAsia="仿宋_GB2312"/>
                <w:sz w:val="24"/>
              </w:rPr>
            </w:pPr>
            <w:r>
              <w:rPr>
                <w:rFonts w:ascii="仿宋_GB2312" w:hAnsi="宋体" w:eastAsia="仿宋_GB2312"/>
                <w:sz w:val="24"/>
              </w:rPr>
              <w:t>3、以上分数可累加，但不超过15分。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continue"/>
            <w:vAlign w:val="center"/>
          </w:tcPr>
          <w:p>
            <w:pPr>
              <w:jc w:val="center"/>
              <w:rPr>
                <w:rFonts w:ascii="仿宋_GB2312" w:eastAsia="仿宋_GB2312"/>
                <w:color w:val="000000"/>
                <w:sz w:val="24"/>
              </w:rPr>
            </w:pPr>
          </w:p>
        </w:tc>
        <w:tc>
          <w:tcPr>
            <w:tcW w:w="1260" w:type="dxa"/>
            <w:vAlign w:val="center"/>
          </w:tcPr>
          <w:p>
            <w:pPr>
              <w:jc w:val="center"/>
              <w:rPr>
                <w:rFonts w:ascii="仿宋_GB2312" w:eastAsia="仿宋_GB2312"/>
                <w:sz w:val="24"/>
              </w:rPr>
            </w:pPr>
            <w:r>
              <w:rPr>
                <w:rFonts w:hint="eastAsia" w:ascii="仿宋_GB2312" w:eastAsia="仿宋_GB2312"/>
                <w:sz w:val="24"/>
              </w:rPr>
              <w:t>行业引领20分</w:t>
            </w:r>
          </w:p>
        </w:tc>
        <w:tc>
          <w:tcPr>
            <w:tcW w:w="5940" w:type="dxa"/>
            <w:vAlign w:val="center"/>
          </w:tcPr>
          <w:p>
            <w:pPr>
              <w:ind w:left="360" w:hanging="360" w:hangingChars="150"/>
              <w:rPr>
                <w:rFonts w:ascii="仿宋_GB2312" w:hAnsi="宋体" w:eastAsia="仿宋_GB2312"/>
                <w:sz w:val="24"/>
              </w:rPr>
            </w:pPr>
            <w:r>
              <w:rPr>
                <w:rFonts w:ascii="仿宋_GB2312" w:hAnsi="宋体" w:eastAsia="仿宋_GB2312"/>
                <w:sz w:val="24"/>
              </w:rPr>
              <w:t>1、企业或产品获得市级以上文化相关荣誉，国家级、省级、市级的每个奖项分别可得4-5分、2-3分和1分。</w:t>
            </w:r>
          </w:p>
          <w:p>
            <w:pPr>
              <w:rPr>
                <w:rFonts w:ascii="仿宋_GB2312" w:hAnsi="宋体" w:eastAsia="仿宋_GB2312"/>
                <w:sz w:val="24"/>
              </w:rPr>
            </w:pPr>
            <w:r>
              <w:rPr>
                <w:rFonts w:ascii="仿宋_GB2312" w:hAnsi="宋体" w:eastAsia="仿宋_GB2312"/>
                <w:sz w:val="24"/>
              </w:rPr>
              <w:t>2、企业或企业负责人担任</w:t>
            </w:r>
            <w:r>
              <w:rPr>
                <w:rFonts w:hint="eastAsia" w:ascii="仿宋_GB2312" w:hAnsi="宋体" w:eastAsia="仿宋_GB2312"/>
                <w:sz w:val="24"/>
              </w:rPr>
              <w:t>文化领域行业组织会长（单</w:t>
            </w:r>
          </w:p>
          <w:p>
            <w:pPr>
              <w:ind w:firstLine="360" w:firstLineChars="150"/>
              <w:rPr>
                <w:rFonts w:ascii="仿宋_GB2312" w:hAnsi="宋体" w:eastAsia="仿宋_GB2312"/>
                <w:sz w:val="24"/>
              </w:rPr>
            </w:pPr>
            <w:r>
              <w:rPr>
                <w:rFonts w:hint="eastAsia" w:ascii="仿宋_GB2312" w:hAnsi="宋体" w:eastAsia="仿宋_GB2312"/>
                <w:sz w:val="24"/>
              </w:rPr>
              <w:t>位）情况，国家级、省级、市级的每个会长或副会</w:t>
            </w:r>
          </w:p>
          <w:p>
            <w:pPr>
              <w:ind w:firstLine="360" w:firstLineChars="150"/>
              <w:rPr>
                <w:rFonts w:ascii="仿宋_GB2312" w:hAnsi="宋体" w:eastAsia="仿宋_GB2312"/>
                <w:sz w:val="24"/>
              </w:rPr>
            </w:pPr>
            <w:r>
              <w:rPr>
                <w:rFonts w:hint="eastAsia" w:ascii="仿宋_GB2312" w:hAnsi="宋体" w:eastAsia="仿宋_GB2312"/>
                <w:sz w:val="24"/>
              </w:rPr>
              <w:t>长分别为</w:t>
            </w:r>
            <w:r>
              <w:rPr>
                <w:rFonts w:ascii="仿宋_GB2312" w:hAnsi="宋体" w:eastAsia="仿宋_GB2312"/>
                <w:sz w:val="24"/>
              </w:rPr>
              <w:t>6-8分、3-5分、1-2分。</w:t>
            </w:r>
          </w:p>
          <w:p>
            <w:pPr>
              <w:rPr>
                <w:rFonts w:ascii="仿宋_GB2312" w:hAnsi="宋体" w:eastAsia="仿宋_GB2312"/>
                <w:sz w:val="24"/>
              </w:rPr>
            </w:pPr>
            <w:r>
              <w:rPr>
                <w:rFonts w:hint="eastAsia" w:ascii="仿宋_GB2312" w:hAnsi="宋体" w:eastAsia="仿宋_GB2312"/>
                <w:sz w:val="24"/>
              </w:rPr>
              <w:t>3、企业纳税总额情况（</w:t>
            </w:r>
            <w:r>
              <w:rPr>
                <w:rFonts w:ascii="仿宋_GB2312" w:hAnsi="宋体" w:eastAsia="仿宋_GB2312"/>
                <w:sz w:val="24"/>
              </w:rPr>
              <w:t>5分</w:t>
            </w:r>
            <w:r>
              <w:rPr>
                <w:rFonts w:hint="eastAsia" w:ascii="仿宋_GB2312" w:hAnsi="宋体" w:eastAsia="仿宋_GB2312"/>
                <w:sz w:val="24"/>
              </w:rPr>
              <w:t>）</w:t>
            </w:r>
            <w:r>
              <w:rPr>
                <w:rFonts w:ascii="仿宋_GB2312" w:hAnsi="宋体" w:eastAsia="仿宋_GB2312"/>
                <w:sz w:val="24"/>
              </w:rPr>
              <w:t>。</w:t>
            </w:r>
          </w:p>
          <w:p>
            <w:pPr>
              <w:rPr>
                <w:rFonts w:ascii="仿宋_GB2312" w:hAnsi="宋体" w:eastAsia="仿宋_GB2312"/>
                <w:sz w:val="24"/>
              </w:rPr>
            </w:pPr>
            <w:r>
              <w:rPr>
                <w:rFonts w:hint="eastAsia" w:ascii="仿宋_GB2312" w:hAnsi="宋体" w:eastAsia="仿宋_GB2312"/>
                <w:sz w:val="24"/>
              </w:rPr>
              <w:t>4</w:t>
            </w:r>
            <w:r>
              <w:rPr>
                <w:rFonts w:ascii="仿宋_GB2312" w:hAnsi="宋体" w:eastAsia="仿宋_GB2312"/>
                <w:sz w:val="24"/>
              </w:rPr>
              <w:t>、以上分数可累加，但不超过</w:t>
            </w:r>
            <w:r>
              <w:rPr>
                <w:rFonts w:hint="eastAsia" w:ascii="仿宋_GB2312" w:hAnsi="宋体" w:eastAsia="仿宋_GB2312"/>
                <w:sz w:val="24"/>
              </w:rPr>
              <w:t>20</w:t>
            </w:r>
            <w:r>
              <w:rPr>
                <w:rFonts w:ascii="仿宋_GB2312" w:hAnsi="宋体"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98" w:type="dxa"/>
            <w:vMerge w:val="continue"/>
            <w:vAlign w:val="center"/>
          </w:tcPr>
          <w:p>
            <w:pPr>
              <w:jc w:val="center"/>
              <w:rPr>
                <w:rFonts w:ascii="仿宋_GB2312" w:eastAsia="仿宋_GB2312"/>
                <w:color w:val="000000"/>
                <w:sz w:val="24"/>
              </w:rPr>
            </w:pPr>
          </w:p>
        </w:tc>
        <w:tc>
          <w:tcPr>
            <w:tcW w:w="1260" w:type="dxa"/>
            <w:vAlign w:val="center"/>
          </w:tcPr>
          <w:p>
            <w:pPr>
              <w:jc w:val="center"/>
              <w:rPr>
                <w:rFonts w:ascii="仿宋_GB2312" w:eastAsia="仿宋_GB2312"/>
                <w:sz w:val="24"/>
              </w:rPr>
            </w:pPr>
            <w:r>
              <w:rPr>
                <w:rFonts w:hint="eastAsia" w:ascii="仿宋_GB2312" w:eastAsia="仿宋_GB2312"/>
                <w:sz w:val="24"/>
              </w:rPr>
              <w:t>品牌影响</w:t>
            </w:r>
          </w:p>
          <w:p>
            <w:pPr>
              <w:jc w:val="center"/>
              <w:rPr>
                <w:rFonts w:ascii="仿宋_GB2312" w:eastAsia="仿宋_GB2312"/>
                <w:sz w:val="24"/>
              </w:rPr>
            </w:pPr>
            <w:r>
              <w:rPr>
                <w:rFonts w:hint="eastAsia" w:ascii="仿宋_GB2312" w:eastAsia="仿宋_GB2312"/>
                <w:sz w:val="24"/>
              </w:rPr>
              <w:t>10分</w:t>
            </w:r>
          </w:p>
        </w:tc>
        <w:tc>
          <w:tcPr>
            <w:tcW w:w="5940" w:type="dxa"/>
            <w:vAlign w:val="center"/>
          </w:tcPr>
          <w:p>
            <w:pPr>
              <w:ind w:left="360" w:hanging="360" w:hangingChars="150"/>
              <w:rPr>
                <w:rFonts w:ascii="仿宋_GB2312" w:hAnsi="宋体" w:eastAsia="仿宋_GB2312"/>
                <w:sz w:val="24"/>
              </w:rPr>
            </w:pPr>
            <w:r>
              <w:rPr>
                <w:rFonts w:ascii="仿宋_GB2312" w:hAnsi="宋体" w:eastAsia="仿宋_GB2312"/>
                <w:sz w:val="24"/>
              </w:rPr>
              <w:t>1、企业或产品获得市级以上品牌相关称号，国家级的每个奖项</w:t>
            </w:r>
            <w:r>
              <w:rPr>
                <w:rFonts w:hint="eastAsia" w:ascii="仿宋_GB2312" w:hAnsi="宋体" w:eastAsia="仿宋_GB2312"/>
                <w:sz w:val="24"/>
              </w:rPr>
              <w:t>4</w:t>
            </w:r>
            <w:r>
              <w:rPr>
                <w:rFonts w:ascii="仿宋_GB2312" w:hAnsi="宋体" w:eastAsia="仿宋_GB2312"/>
                <w:sz w:val="24"/>
              </w:rPr>
              <w:t>-</w:t>
            </w:r>
            <w:r>
              <w:rPr>
                <w:rFonts w:hint="eastAsia" w:ascii="仿宋_GB2312" w:hAnsi="宋体" w:eastAsia="仿宋_GB2312"/>
                <w:sz w:val="24"/>
              </w:rPr>
              <w:t>5分，省级的每个奖项2</w:t>
            </w:r>
            <w:r>
              <w:rPr>
                <w:rFonts w:ascii="仿宋_GB2312" w:hAnsi="宋体" w:eastAsia="仿宋_GB2312"/>
                <w:sz w:val="24"/>
              </w:rPr>
              <w:t>-</w:t>
            </w:r>
            <w:r>
              <w:rPr>
                <w:rFonts w:hint="eastAsia" w:ascii="仿宋_GB2312" w:hAnsi="宋体" w:eastAsia="仿宋_GB2312"/>
                <w:sz w:val="24"/>
              </w:rPr>
              <w:t>3分，市级的每个奖项</w:t>
            </w:r>
            <w:r>
              <w:rPr>
                <w:rFonts w:ascii="仿宋_GB2312" w:hAnsi="宋体" w:eastAsia="仿宋_GB2312"/>
                <w:sz w:val="24"/>
              </w:rPr>
              <w:t>1分。</w:t>
            </w:r>
          </w:p>
          <w:p>
            <w:pPr>
              <w:rPr>
                <w:rFonts w:ascii="仿宋_GB2312" w:hAnsi="宋体" w:eastAsia="仿宋_GB2312"/>
                <w:sz w:val="24"/>
              </w:rPr>
            </w:pPr>
            <w:r>
              <w:rPr>
                <w:rFonts w:ascii="仿宋_GB2312" w:hAnsi="宋体" w:eastAsia="仿宋_GB2312"/>
                <w:sz w:val="24"/>
              </w:rPr>
              <w:t>2、企业或产品广告</w:t>
            </w:r>
            <w:r>
              <w:rPr>
                <w:rFonts w:hint="eastAsia" w:ascii="仿宋_GB2312" w:hAnsi="宋体" w:eastAsia="仿宋_GB2312"/>
                <w:sz w:val="24"/>
              </w:rPr>
              <w:t>投放情况（</w:t>
            </w:r>
            <w:r>
              <w:rPr>
                <w:rFonts w:ascii="仿宋_GB2312" w:hAnsi="宋体" w:eastAsia="仿宋_GB2312"/>
                <w:sz w:val="24"/>
              </w:rPr>
              <w:t>3分）。</w:t>
            </w:r>
          </w:p>
          <w:p>
            <w:pPr>
              <w:ind w:left="240" w:hanging="240" w:hangingChars="100"/>
              <w:rPr>
                <w:rFonts w:ascii="仿宋_GB2312" w:hAnsi="宋体" w:eastAsia="仿宋_GB2312"/>
                <w:sz w:val="24"/>
              </w:rPr>
            </w:pPr>
            <w:r>
              <w:rPr>
                <w:rFonts w:ascii="仿宋_GB2312" w:hAnsi="宋体" w:eastAsia="仿宋_GB2312"/>
                <w:sz w:val="24"/>
              </w:rPr>
              <w:t>3、权威部门发布的企业或产品的品牌知名度排名情况（</w:t>
            </w:r>
            <w:r>
              <w:rPr>
                <w:rFonts w:hint="eastAsia" w:ascii="仿宋_GB2312" w:hAnsi="宋体" w:eastAsia="仿宋_GB2312"/>
                <w:sz w:val="24"/>
              </w:rPr>
              <w:t>4分）。</w:t>
            </w:r>
          </w:p>
          <w:p>
            <w:pPr>
              <w:rPr>
                <w:rFonts w:ascii="仿宋_GB2312" w:hAnsi="宋体" w:eastAsia="仿宋_GB2312"/>
                <w:sz w:val="24"/>
              </w:rPr>
            </w:pPr>
            <w:r>
              <w:rPr>
                <w:rFonts w:ascii="仿宋_GB2312" w:hAnsi="宋体" w:eastAsia="仿宋_GB2312"/>
                <w:sz w:val="24"/>
              </w:rPr>
              <w:t>4、以上分数可累加，但不超过10分。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198"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经济</w:t>
            </w:r>
          </w:p>
          <w:p>
            <w:pPr>
              <w:jc w:val="center"/>
              <w:rPr>
                <w:rFonts w:ascii="仿宋_GB2312" w:eastAsia="仿宋_GB2312"/>
                <w:color w:val="000000"/>
                <w:sz w:val="24"/>
              </w:rPr>
            </w:pPr>
            <w:r>
              <w:rPr>
                <w:rFonts w:hint="eastAsia" w:ascii="仿宋_GB2312" w:eastAsia="仿宋_GB2312"/>
                <w:color w:val="000000"/>
                <w:sz w:val="24"/>
              </w:rPr>
              <w:t>效益</w:t>
            </w:r>
          </w:p>
          <w:p>
            <w:pPr>
              <w:jc w:val="center"/>
              <w:rPr>
                <w:rFonts w:ascii="仿宋_GB2312" w:eastAsia="仿宋_GB2312"/>
                <w:color w:val="000000"/>
                <w:sz w:val="24"/>
              </w:rPr>
            </w:pPr>
            <w:r>
              <w:rPr>
                <w:rFonts w:hint="eastAsia" w:ascii="仿宋_GB2312" w:eastAsia="仿宋_GB2312"/>
                <w:color w:val="000000"/>
                <w:sz w:val="24"/>
              </w:rPr>
              <w:t>50分</w:t>
            </w:r>
          </w:p>
        </w:tc>
        <w:tc>
          <w:tcPr>
            <w:tcW w:w="1260" w:type="dxa"/>
            <w:vAlign w:val="center"/>
          </w:tcPr>
          <w:p>
            <w:pPr>
              <w:jc w:val="center"/>
              <w:rPr>
                <w:rFonts w:ascii="仿宋_GB2312" w:hAnsi="宋体" w:eastAsia="仿宋_GB2312"/>
                <w:sz w:val="24"/>
              </w:rPr>
            </w:pPr>
            <w:r>
              <w:rPr>
                <w:rFonts w:hint="eastAsia" w:ascii="仿宋_GB2312" w:hAnsi="宋体" w:eastAsia="仿宋_GB2312"/>
                <w:sz w:val="24"/>
              </w:rPr>
              <w:t>主营收入</w:t>
            </w:r>
          </w:p>
          <w:p>
            <w:pPr>
              <w:jc w:val="center"/>
              <w:rPr>
                <w:rFonts w:ascii="仿宋_GB2312" w:eastAsia="仿宋_GB2312"/>
                <w:sz w:val="24"/>
              </w:rPr>
            </w:pPr>
            <w:r>
              <w:rPr>
                <w:rFonts w:hint="eastAsia" w:ascii="仿宋_GB2312" w:eastAsia="仿宋_GB2312"/>
                <w:sz w:val="24"/>
              </w:rPr>
              <w:t>20分</w:t>
            </w:r>
          </w:p>
        </w:tc>
        <w:tc>
          <w:tcPr>
            <w:tcW w:w="5940" w:type="dxa"/>
            <w:vAlign w:val="center"/>
          </w:tcPr>
          <w:p>
            <w:pPr>
              <w:rPr>
                <w:rFonts w:ascii="仿宋_GB2312" w:eastAsia="仿宋_GB2312"/>
                <w:sz w:val="24"/>
              </w:rPr>
            </w:pPr>
            <w:r>
              <w:rPr>
                <w:rFonts w:hint="eastAsia" w:ascii="仿宋_GB2312" w:hAnsi="宋体" w:eastAsia="仿宋_GB2312"/>
                <w:sz w:val="24"/>
              </w:rPr>
              <w:t>按本类别企业排序，第</w:t>
            </w:r>
            <w:r>
              <w:rPr>
                <w:rFonts w:ascii="仿宋_GB2312" w:hAnsi="宋体" w:eastAsia="仿宋_GB2312"/>
                <w:sz w:val="24"/>
              </w:rPr>
              <w:t>1位20分，第二位15分，第三位10分，第四位5分，其余位次均为0分。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8" w:type="dxa"/>
            <w:vMerge w:val="continue"/>
            <w:vAlign w:val="center"/>
          </w:tcPr>
          <w:p>
            <w:pPr>
              <w:rPr>
                <w:rFonts w:ascii="仿宋_GB2312" w:eastAsia="仿宋_GB2312"/>
                <w:color w:val="000000"/>
                <w:sz w:val="24"/>
              </w:rPr>
            </w:pPr>
          </w:p>
        </w:tc>
        <w:tc>
          <w:tcPr>
            <w:tcW w:w="1260" w:type="dxa"/>
            <w:vAlign w:val="center"/>
          </w:tcPr>
          <w:p>
            <w:pPr>
              <w:jc w:val="center"/>
              <w:rPr>
                <w:rFonts w:ascii="仿宋_GB2312" w:hAnsi="宋体" w:eastAsia="仿宋_GB2312"/>
                <w:sz w:val="24"/>
              </w:rPr>
            </w:pPr>
            <w:r>
              <w:rPr>
                <w:rFonts w:hint="eastAsia" w:ascii="仿宋_GB2312" w:hAnsi="宋体" w:eastAsia="仿宋_GB2312"/>
                <w:sz w:val="24"/>
              </w:rPr>
              <w:t>净利润</w:t>
            </w:r>
          </w:p>
          <w:p>
            <w:pPr>
              <w:jc w:val="center"/>
              <w:rPr>
                <w:rFonts w:ascii="仿宋_GB2312" w:eastAsia="仿宋_GB2312"/>
                <w:sz w:val="24"/>
              </w:rPr>
            </w:pPr>
            <w:r>
              <w:rPr>
                <w:rFonts w:hint="eastAsia" w:ascii="仿宋_GB2312" w:eastAsia="仿宋_GB2312"/>
                <w:sz w:val="24"/>
              </w:rPr>
              <w:t>15分</w:t>
            </w:r>
          </w:p>
        </w:tc>
        <w:tc>
          <w:tcPr>
            <w:tcW w:w="5940" w:type="dxa"/>
            <w:vMerge w:val="restart"/>
            <w:vAlign w:val="center"/>
          </w:tcPr>
          <w:p>
            <w:pPr>
              <w:rPr>
                <w:rFonts w:ascii="仿宋_GB2312" w:eastAsia="仿宋_GB2312"/>
                <w:sz w:val="24"/>
              </w:rPr>
            </w:pPr>
            <w:r>
              <w:rPr>
                <w:rFonts w:hint="eastAsia" w:ascii="仿宋_GB2312" w:hAnsi="宋体" w:eastAsia="仿宋_GB2312"/>
                <w:sz w:val="24"/>
              </w:rPr>
              <w:t>每个指标均按本类别企业排序，第</w:t>
            </w:r>
            <w:r>
              <w:rPr>
                <w:rFonts w:ascii="仿宋_GB2312" w:hAnsi="宋体" w:eastAsia="仿宋_GB2312"/>
                <w:sz w:val="24"/>
              </w:rPr>
              <w:t>1位</w:t>
            </w:r>
            <w:r>
              <w:rPr>
                <w:rFonts w:hint="eastAsia" w:ascii="仿宋_GB2312" w:hAnsi="宋体" w:eastAsia="仿宋_GB2312"/>
                <w:sz w:val="24"/>
              </w:rPr>
              <w:t>15</w:t>
            </w:r>
            <w:r>
              <w:rPr>
                <w:rFonts w:ascii="仿宋_GB2312" w:hAnsi="宋体" w:eastAsia="仿宋_GB2312"/>
                <w:sz w:val="24"/>
              </w:rPr>
              <w:t>分，第二位</w:t>
            </w:r>
            <w:r>
              <w:rPr>
                <w:rFonts w:hint="eastAsia" w:ascii="仿宋_GB2312" w:hAnsi="宋体" w:eastAsia="仿宋_GB2312"/>
                <w:sz w:val="24"/>
              </w:rPr>
              <w:t>11</w:t>
            </w:r>
            <w:r>
              <w:rPr>
                <w:rFonts w:ascii="仿宋_GB2312" w:hAnsi="宋体" w:eastAsia="仿宋_GB2312"/>
                <w:sz w:val="24"/>
              </w:rPr>
              <w:t>分，第三位</w:t>
            </w:r>
            <w:r>
              <w:rPr>
                <w:rFonts w:hint="eastAsia" w:ascii="仿宋_GB2312" w:hAnsi="宋体" w:eastAsia="仿宋_GB2312"/>
                <w:sz w:val="24"/>
              </w:rPr>
              <w:t>7</w:t>
            </w:r>
            <w:r>
              <w:rPr>
                <w:rFonts w:ascii="仿宋_GB2312" w:hAnsi="宋体" w:eastAsia="仿宋_GB2312"/>
                <w:sz w:val="24"/>
              </w:rPr>
              <w:t>分，第四位</w:t>
            </w:r>
            <w:r>
              <w:rPr>
                <w:rFonts w:hint="eastAsia" w:ascii="仿宋_GB2312" w:hAnsi="宋体" w:eastAsia="仿宋_GB2312"/>
                <w:sz w:val="24"/>
              </w:rPr>
              <w:t>3</w:t>
            </w:r>
            <w:r>
              <w:rPr>
                <w:rFonts w:ascii="仿宋_GB2312" w:hAnsi="宋体" w:eastAsia="仿宋_GB2312"/>
                <w:sz w:val="24"/>
              </w:rPr>
              <w:t>分，其余位次均为0分。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98" w:type="dxa"/>
            <w:vMerge w:val="continue"/>
            <w:vAlign w:val="center"/>
          </w:tcPr>
          <w:p>
            <w:pPr>
              <w:rPr>
                <w:rFonts w:ascii="仿宋_GB2312" w:eastAsia="仿宋_GB2312"/>
                <w:color w:val="000000"/>
                <w:sz w:val="24"/>
              </w:rPr>
            </w:pPr>
          </w:p>
        </w:tc>
        <w:tc>
          <w:tcPr>
            <w:tcW w:w="126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净资产</w:t>
            </w:r>
          </w:p>
          <w:p>
            <w:pPr>
              <w:jc w:val="center"/>
              <w:rPr>
                <w:rFonts w:ascii="仿宋_GB2312" w:eastAsia="仿宋_GB2312"/>
                <w:sz w:val="24"/>
              </w:rPr>
            </w:pPr>
            <w:r>
              <w:rPr>
                <w:rFonts w:hint="eastAsia" w:ascii="仿宋_GB2312" w:eastAsia="仿宋_GB2312"/>
                <w:sz w:val="24"/>
              </w:rPr>
              <w:t>15分</w:t>
            </w:r>
          </w:p>
        </w:tc>
        <w:tc>
          <w:tcPr>
            <w:tcW w:w="5940" w:type="dxa"/>
            <w:vMerge w:val="continue"/>
            <w:vAlign w:val="center"/>
          </w:tcPr>
          <w:p>
            <w:pPr>
              <w:rPr>
                <w:rFonts w:ascii="仿宋_GB2312" w:eastAsia="仿宋_GB2312"/>
                <w:color w:val="000000"/>
                <w:sz w:val="24"/>
              </w:rPr>
            </w:pPr>
          </w:p>
        </w:tc>
      </w:tr>
    </w:tbl>
    <w:p>
      <w:pPr>
        <w:ind w:left="840" w:hanging="840" w:hangingChars="350"/>
        <w:rPr>
          <w:rFonts w:ascii="仿宋_GB2312" w:hAnsi="宋体" w:eastAsia="仿宋_GB2312"/>
          <w:b/>
          <w:color w:val="000000" w:themeColor="text1"/>
          <w:sz w:val="24"/>
        </w:rPr>
      </w:pPr>
      <w:r>
        <w:rPr>
          <w:rFonts w:hint="eastAsia" w:ascii="仿宋_GB2312" w:eastAsia="仿宋_GB2312"/>
          <w:color w:val="000000" w:themeColor="text1"/>
          <w:sz w:val="24"/>
        </w:rPr>
        <w:t>注：1</w:t>
      </w:r>
      <w:r>
        <w:rPr>
          <w:rFonts w:hint="eastAsia" w:ascii="仿宋_GB2312" w:eastAsia="仿宋_GB2312"/>
          <w:color w:val="000000" w:themeColor="text1"/>
          <w:spacing w:val="-20"/>
          <w:sz w:val="24"/>
        </w:rPr>
        <w:t>．</w:t>
      </w:r>
      <w:r>
        <w:rPr>
          <w:rFonts w:hint="eastAsia" w:ascii="仿宋_GB2312" w:eastAsia="仿宋_GB2312"/>
          <w:color w:val="000000" w:themeColor="text1"/>
          <w:sz w:val="24"/>
        </w:rPr>
        <w:t>行业奖项：指企业或产品获得市级以上文化、科技等相关行业的奖项、表彰及荣誉称号；国际性、国家级行业展会奖项记分等同于全国性行业组织授予奖项；省级行业展会奖项记分等同于全省性行业组织授予奖项。</w:t>
      </w:r>
    </w:p>
    <w:p>
      <w:pPr>
        <w:ind w:left="851" w:leftChars="234" w:right="-609" w:rightChars="-290" w:hanging="360" w:hangingChars="150"/>
        <w:rPr>
          <w:rFonts w:ascii="仿宋_GB2312" w:eastAsia="仿宋_GB2312"/>
          <w:color w:val="000000" w:themeColor="text1"/>
          <w:sz w:val="24"/>
        </w:rPr>
      </w:pPr>
      <w:r>
        <w:rPr>
          <w:rFonts w:hint="eastAsia" w:ascii="仿宋_GB2312" w:eastAsia="仿宋_GB2312"/>
          <w:color w:val="000000" w:themeColor="text1"/>
          <w:sz w:val="24"/>
        </w:rPr>
        <w:t>2．企业获奖认定和其他活动开展的时间范围为评选申报截止日前的两年之内，</w:t>
      </w:r>
    </w:p>
    <w:p>
      <w:pPr>
        <w:ind w:left="850" w:leftChars="405" w:right="-609" w:rightChars="-290"/>
        <w:rPr>
          <w:rFonts w:ascii="仿宋_GB2312" w:eastAsia="仿宋_GB2312"/>
          <w:color w:val="000000" w:themeColor="text1"/>
          <w:sz w:val="24"/>
        </w:rPr>
      </w:pPr>
      <w:r>
        <w:rPr>
          <w:rFonts w:hint="eastAsia" w:ascii="仿宋_GB2312" w:eastAsia="仿宋_GB2312"/>
          <w:color w:val="000000" w:themeColor="text1"/>
          <w:sz w:val="24"/>
        </w:rPr>
        <w:t>获奖认定时间以证书或奖牌落款时间为准。</w:t>
      </w:r>
    </w:p>
    <w:p>
      <w:pPr>
        <w:widowControl/>
        <w:ind w:right="-283" w:rightChars="-135" w:firstLine="465"/>
        <w:jc w:val="left"/>
        <w:rPr>
          <w:rFonts w:ascii="仿宋_GB2312" w:eastAsia="仿宋_GB2312"/>
          <w:color w:val="000000" w:themeColor="text1"/>
          <w:sz w:val="24"/>
        </w:rPr>
      </w:pPr>
      <w:r>
        <w:rPr>
          <w:rFonts w:hint="eastAsia" w:ascii="仿宋_GB2312" w:eastAsia="仿宋_GB2312"/>
          <w:color w:val="000000" w:themeColor="text1"/>
          <w:sz w:val="24"/>
        </w:rPr>
        <w:t>3．企业或产品分获不同层级的同类别奖项，依照从高不重复的原则予以计分。</w:t>
      </w:r>
    </w:p>
    <w:p>
      <w:pPr>
        <w:rPr>
          <w:rFonts w:ascii="黑体" w:hAnsi="黑体" w:eastAsia="黑体"/>
          <w:b/>
          <w:color w:val="000000" w:themeColor="text1"/>
          <w:sz w:val="20"/>
          <w:szCs w:val="20"/>
        </w:rPr>
      </w:pPr>
      <w:bookmarkStart w:id="0" w:name="_GoBack"/>
      <w:bookmarkEnd w:id="0"/>
    </w:p>
    <w:sectPr>
      <w:headerReference r:id="rId3" w:type="default"/>
      <w:footerReference r:id="rId4" w:type="default"/>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7643"/>
    <w:rsid w:val="000102C1"/>
    <w:rsid w:val="000833C3"/>
    <w:rsid w:val="000928F4"/>
    <w:rsid w:val="000A23B0"/>
    <w:rsid w:val="000A3110"/>
    <w:rsid w:val="000A6A44"/>
    <w:rsid w:val="000C4E14"/>
    <w:rsid w:val="000D3062"/>
    <w:rsid w:val="000D45F6"/>
    <w:rsid w:val="00103122"/>
    <w:rsid w:val="001131BF"/>
    <w:rsid w:val="00133445"/>
    <w:rsid w:val="0014419A"/>
    <w:rsid w:val="00153521"/>
    <w:rsid w:val="00185416"/>
    <w:rsid w:val="001B5749"/>
    <w:rsid w:val="001E06B4"/>
    <w:rsid w:val="00222913"/>
    <w:rsid w:val="002260D5"/>
    <w:rsid w:val="00261F5A"/>
    <w:rsid w:val="00292633"/>
    <w:rsid w:val="00296508"/>
    <w:rsid w:val="002F6597"/>
    <w:rsid w:val="003015B0"/>
    <w:rsid w:val="003107A6"/>
    <w:rsid w:val="0034475B"/>
    <w:rsid w:val="003911C0"/>
    <w:rsid w:val="003A23E9"/>
    <w:rsid w:val="003B6188"/>
    <w:rsid w:val="003C33FC"/>
    <w:rsid w:val="003C5EE5"/>
    <w:rsid w:val="003E1260"/>
    <w:rsid w:val="00440428"/>
    <w:rsid w:val="00465EE5"/>
    <w:rsid w:val="00483E30"/>
    <w:rsid w:val="00485D04"/>
    <w:rsid w:val="004A4666"/>
    <w:rsid w:val="004B10E4"/>
    <w:rsid w:val="00506AA0"/>
    <w:rsid w:val="00511047"/>
    <w:rsid w:val="00522472"/>
    <w:rsid w:val="005513C1"/>
    <w:rsid w:val="00557599"/>
    <w:rsid w:val="00562F87"/>
    <w:rsid w:val="005836C5"/>
    <w:rsid w:val="005A10DF"/>
    <w:rsid w:val="005E4BF1"/>
    <w:rsid w:val="006043E1"/>
    <w:rsid w:val="00612023"/>
    <w:rsid w:val="00617643"/>
    <w:rsid w:val="0062436A"/>
    <w:rsid w:val="00630144"/>
    <w:rsid w:val="00657F83"/>
    <w:rsid w:val="006627E7"/>
    <w:rsid w:val="006A577D"/>
    <w:rsid w:val="006C159A"/>
    <w:rsid w:val="00702C8D"/>
    <w:rsid w:val="007059D3"/>
    <w:rsid w:val="00715ACD"/>
    <w:rsid w:val="00721692"/>
    <w:rsid w:val="007862B0"/>
    <w:rsid w:val="00790A0B"/>
    <w:rsid w:val="007A04EF"/>
    <w:rsid w:val="007A47D8"/>
    <w:rsid w:val="007E1023"/>
    <w:rsid w:val="007E7EB4"/>
    <w:rsid w:val="00884417"/>
    <w:rsid w:val="008C0295"/>
    <w:rsid w:val="008D029B"/>
    <w:rsid w:val="008E34BB"/>
    <w:rsid w:val="00902406"/>
    <w:rsid w:val="009158FD"/>
    <w:rsid w:val="00950B80"/>
    <w:rsid w:val="00962F4C"/>
    <w:rsid w:val="009913C9"/>
    <w:rsid w:val="009A5DC9"/>
    <w:rsid w:val="009B7BD9"/>
    <w:rsid w:val="009E085E"/>
    <w:rsid w:val="009E70CD"/>
    <w:rsid w:val="00A038E7"/>
    <w:rsid w:val="00A0756D"/>
    <w:rsid w:val="00A1275A"/>
    <w:rsid w:val="00A31750"/>
    <w:rsid w:val="00A44B5E"/>
    <w:rsid w:val="00A45E97"/>
    <w:rsid w:val="00A605D3"/>
    <w:rsid w:val="00A92B49"/>
    <w:rsid w:val="00AB2D8B"/>
    <w:rsid w:val="00AC3596"/>
    <w:rsid w:val="00AC3FBD"/>
    <w:rsid w:val="00AC58F0"/>
    <w:rsid w:val="00B460DA"/>
    <w:rsid w:val="00B65379"/>
    <w:rsid w:val="00B804D6"/>
    <w:rsid w:val="00BA0A52"/>
    <w:rsid w:val="00BB0E30"/>
    <w:rsid w:val="00BB3196"/>
    <w:rsid w:val="00BB5305"/>
    <w:rsid w:val="00BF77B4"/>
    <w:rsid w:val="00C0300A"/>
    <w:rsid w:val="00C366D7"/>
    <w:rsid w:val="00C43F51"/>
    <w:rsid w:val="00C52736"/>
    <w:rsid w:val="00C91971"/>
    <w:rsid w:val="00CC34C2"/>
    <w:rsid w:val="00CD4796"/>
    <w:rsid w:val="00D02543"/>
    <w:rsid w:val="00D1419A"/>
    <w:rsid w:val="00D31E09"/>
    <w:rsid w:val="00D405CC"/>
    <w:rsid w:val="00D41256"/>
    <w:rsid w:val="00D47B13"/>
    <w:rsid w:val="00D70BA1"/>
    <w:rsid w:val="00D9404F"/>
    <w:rsid w:val="00DA53B7"/>
    <w:rsid w:val="00DB3B13"/>
    <w:rsid w:val="00DB53DB"/>
    <w:rsid w:val="00DB74C4"/>
    <w:rsid w:val="00DC22C5"/>
    <w:rsid w:val="00DF40B2"/>
    <w:rsid w:val="00E1429C"/>
    <w:rsid w:val="00E312BA"/>
    <w:rsid w:val="00E374B6"/>
    <w:rsid w:val="00E6787D"/>
    <w:rsid w:val="00E71D3A"/>
    <w:rsid w:val="00E913A6"/>
    <w:rsid w:val="00E95086"/>
    <w:rsid w:val="00EB0E3E"/>
    <w:rsid w:val="00EB1B16"/>
    <w:rsid w:val="00EC6543"/>
    <w:rsid w:val="00EF0984"/>
    <w:rsid w:val="00EF4A73"/>
    <w:rsid w:val="00F02AE3"/>
    <w:rsid w:val="00F127EE"/>
    <w:rsid w:val="00F51119"/>
    <w:rsid w:val="00F72447"/>
    <w:rsid w:val="00F72B79"/>
    <w:rsid w:val="00F736BD"/>
    <w:rsid w:val="00F75ABE"/>
    <w:rsid w:val="00FB5059"/>
    <w:rsid w:val="00FD01DC"/>
    <w:rsid w:val="00FD1FA4"/>
    <w:rsid w:val="1773106B"/>
    <w:rsid w:val="26F433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kern w:val="0"/>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basedOn w:val="6"/>
    <w:link w:val="4"/>
    <w:uiPriority w:val="99"/>
    <w:rPr>
      <w:rFonts w:ascii="Calibri" w:hAnsi="Calibri" w:eastAsia="宋体" w:cs="Times New Roman"/>
      <w:kern w:val="0"/>
      <w:sz w:val="18"/>
      <w:szCs w:val="18"/>
    </w:rPr>
  </w:style>
  <w:style w:type="character" w:customStyle="1" w:styleId="8">
    <w:name w:val="页脚 Char"/>
    <w:basedOn w:val="6"/>
    <w:link w:val="3"/>
    <w:qFormat/>
    <w:uiPriority w:val="99"/>
    <w:rPr>
      <w:rFonts w:ascii="Calibri" w:hAnsi="Calibri" w:eastAsia="宋体" w:cs="Times New Roman"/>
      <w:kern w:val="0"/>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0A529-C806-4AEC-B644-DAA69D502DF4}">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598</Words>
  <Characters>3415</Characters>
  <Lines>28</Lines>
  <Paragraphs>8</Paragraphs>
  <TotalTime>2702</TotalTime>
  <ScaleCrop>false</ScaleCrop>
  <LinksUpToDate>false</LinksUpToDate>
  <CharactersWithSpaces>4005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2021-05-24T03:28:00Z</dcterms:created>
  <dc:creator>雨林木风</dc:creator>
  <cp:lastModifiedBy>LENOVO</cp:lastModifiedBy>
  <cp:lastPrinted>2021-05-27T03:25:00Z</cp:lastPrinted>
  <dcterms:modified xsi:type="dcterms:W3CDTF">2021-05-31T01:09:33Z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